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r>
        <w:rPr>
          <w:b/>
          <w:sz w:val="22"/>
          <w:szCs w:val="22"/>
        </w:rPr>
        <w:t>Operational Risks</w:t>
      </w:r>
    </w:p>
    <w:p w:rsidR="003D5FEE" w:rsidRDefault="003D5FEE" w:rsidP="0076303A">
      <w:pPr>
        <w:jc w:val="center"/>
        <w:rPr>
          <w:sz w:val="22"/>
          <w:szCs w:val="22"/>
        </w:rPr>
      </w:pPr>
      <w:r>
        <w:rPr>
          <w:sz w:val="22"/>
          <w:szCs w:val="22"/>
        </w:rPr>
        <w:t>Name</w:t>
      </w:r>
    </w:p>
    <w:p w:rsidR="003D5FEE" w:rsidRDefault="003D5FEE" w:rsidP="0076303A">
      <w:pPr>
        <w:jc w:val="center"/>
        <w:rPr>
          <w:sz w:val="22"/>
          <w:szCs w:val="22"/>
        </w:rPr>
      </w:pPr>
      <w:r>
        <w:rPr>
          <w:sz w:val="22"/>
          <w:szCs w:val="22"/>
        </w:rPr>
        <w:t>Institution</w:t>
      </w:r>
    </w:p>
    <w:p w:rsidR="003D5FEE" w:rsidRDefault="003D5FEE" w:rsidP="0076303A">
      <w:pPr>
        <w:jc w:val="center"/>
        <w:rPr>
          <w:sz w:val="22"/>
          <w:szCs w:val="22"/>
        </w:rPr>
      </w:pPr>
      <w:r>
        <w:rPr>
          <w:sz w:val="22"/>
          <w:szCs w:val="22"/>
        </w:rPr>
        <w:t>Date</w:t>
      </w:r>
    </w:p>
    <w:p w:rsidR="003D5FEE" w:rsidRPr="003D5FEE" w:rsidRDefault="003D5FEE" w:rsidP="0076303A">
      <w:pPr>
        <w:jc w:val="center"/>
        <w:rPr>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76303A">
      <w:pPr>
        <w:jc w:val="center"/>
        <w:rPr>
          <w:b/>
          <w:sz w:val="22"/>
          <w:szCs w:val="22"/>
        </w:rPr>
      </w:pPr>
    </w:p>
    <w:p w:rsidR="003D5FEE" w:rsidRDefault="003D5FEE" w:rsidP="003D5FEE">
      <w:pPr>
        <w:jc w:val="center"/>
        <w:rPr>
          <w:b/>
          <w:sz w:val="22"/>
          <w:szCs w:val="22"/>
        </w:rPr>
      </w:pPr>
      <w:r>
        <w:rPr>
          <w:b/>
          <w:sz w:val="22"/>
          <w:szCs w:val="22"/>
        </w:rPr>
        <w:lastRenderedPageBreak/>
        <w:t>Operational Risk</w:t>
      </w:r>
    </w:p>
    <w:p w:rsidR="004D22A2" w:rsidRPr="004769B0" w:rsidRDefault="004769B0" w:rsidP="0076303A">
      <w:pPr>
        <w:jc w:val="center"/>
        <w:rPr>
          <w:b/>
          <w:sz w:val="22"/>
          <w:szCs w:val="22"/>
        </w:rPr>
      </w:pPr>
      <w:r w:rsidRPr="004769B0">
        <w:rPr>
          <w:b/>
          <w:sz w:val="22"/>
          <w:szCs w:val="22"/>
        </w:rPr>
        <w:t>Question 1</w:t>
      </w:r>
    </w:p>
    <w:p w:rsidR="004D22A2" w:rsidRDefault="004D22A2" w:rsidP="0076303A">
      <w:pPr>
        <w:ind w:firstLine="720"/>
        <w:rPr>
          <w:sz w:val="22"/>
          <w:szCs w:val="22"/>
        </w:rPr>
      </w:pPr>
      <w:r w:rsidRPr="004D22A2">
        <w:rPr>
          <w:sz w:val="22"/>
          <w:szCs w:val="22"/>
        </w:rPr>
        <w:t>Operational risk is defined as the risk of monetary losses emanating from people's failure or inefficient internal processes and systems or risk caused by external events. Recently, operational risk has been viewed as the cockroaches of bank management. This is because cockroaches are good at hiding and multiply faster without people noticing; hence they become a problem for everyone. Likewise, this shows how risk can affect the b</w:t>
      </w:r>
      <w:r w:rsidR="00086E0D">
        <w:rPr>
          <w:sz w:val="22"/>
          <w:szCs w:val="22"/>
        </w:rPr>
        <w:t>ank's operations if they are not</w:t>
      </w:r>
      <w:r w:rsidRPr="004D22A2">
        <w:rPr>
          <w:sz w:val="22"/>
          <w:szCs w:val="22"/>
        </w:rPr>
        <w:t xml:space="preserve"> carefully dealt with at the root stages. For example, the financial crisis revealed a significant problem facing mortgage service. The crisis showed how the mortgage service problems range from carelessness to outright fraud. From the Robo signing scandal, it showed how workers were signing foreclosure filing documents with</w:t>
      </w:r>
      <w:r w:rsidR="004769B0">
        <w:rPr>
          <w:sz w:val="22"/>
          <w:szCs w:val="22"/>
        </w:rPr>
        <w:t>out</w:t>
      </w:r>
      <w:r w:rsidRPr="004D22A2">
        <w:rPr>
          <w:sz w:val="22"/>
          <w:szCs w:val="22"/>
        </w:rPr>
        <w:t xml:space="preserve"> verifying. Therefore, this forced banks to suspend foreclosure filing to do an internal investigation. Additionally, they had to negotiate the pending national settlement amounting to $25billion for the five top banks</w:t>
      </w:r>
      <w:r w:rsidR="003D5FEE">
        <w:rPr>
          <w:sz w:val="22"/>
          <w:szCs w:val="22"/>
        </w:rPr>
        <w:t xml:space="preserve"> (Lopez, 2002)</w:t>
      </w:r>
      <w:r w:rsidRPr="004D22A2">
        <w:rPr>
          <w:sz w:val="22"/>
          <w:szCs w:val="22"/>
        </w:rPr>
        <w:t>.</w:t>
      </w:r>
    </w:p>
    <w:p w:rsidR="004769B0" w:rsidRPr="004769B0" w:rsidRDefault="004769B0" w:rsidP="0076303A">
      <w:pPr>
        <w:jc w:val="center"/>
        <w:rPr>
          <w:b/>
          <w:sz w:val="22"/>
          <w:szCs w:val="22"/>
        </w:rPr>
      </w:pPr>
      <w:r w:rsidRPr="004769B0">
        <w:rPr>
          <w:b/>
          <w:sz w:val="22"/>
          <w:szCs w:val="22"/>
        </w:rPr>
        <w:t>Question 2</w:t>
      </w:r>
    </w:p>
    <w:p w:rsidR="004D22A2" w:rsidRDefault="004D22A2" w:rsidP="0076303A">
      <w:pPr>
        <w:ind w:firstLine="720"/>
        <w:rPr>
          <w:sz w:val="22"/>
          <w:szCs w:val="22"/>
        </w:rPr>
      </w:pPr>
      <w:r w:rsidRPr="004D22A2">
        <w:rPr>
          <w:sz w:val="22"/>
          <w:szCs w:val="22"/>
        </w:rPr>
        <w:t xml:space="preserve"> Notably, banks have put in place strategies for measuring the operational risk. Potentially, there are two major ways in which banks can witness losses. These include the high-frequency, low impact risks</w:t>
      </w:r>
      <w:r w:rsidR="004769B0">
        <w:rPr>
          <w:sz w:val="22"/>
          <w:szCs w:val="22"/>
        </w:rPr>
        <w:t xml:space="preserve"> (HFLI)</w:t>
      </w:r>
      <w:r w:rsidRPr="004D22A2">
        <w:rPr>
          <w:sz w:val="22"/>
          <w:szCs w:val="22"/>
        </w:rPr>
        <w:t xml:space="preserve"> like teller mistakes or accounting errors. Arguably, this risk can be measured because the data is available for the internal auditing system; hence, they can trace the risk's origin and its impact. The second risk is low-frequency high impact risk</w:t>
      </w:r>
      <w:r w:rsidR="004769B0">
        <w:rPr>
          <w:sz w:val="22"/>
          <w:szCs w:val="22"/>
        </w:rPr>
        <w:t xml:space="preserve"> (LFHI)</w:t>
      </w:r>
      <w:r w:rsidRPr="004D22A2">
        <w:rPr>
          <w:sz w:val="22"/>
          <w:szCs w:val="22"/>
        </w:rPr>
        <w:t>, which are the risks that originate from events like fire, major frauds, or terrorist attacks. Notably, this risk paralyzes the bank's ability to measure the risk's impact because of the insufficient data available to conduct an investigation; hence, for events like this, banks may need backup data to ascertain the impact of the risk. Considering this, the banks have come up with mitigation measures to curb operational risk. For instance, banks have insured their property to mitigate the loss caused by natural disasters. Besides, they have developed backup facilities to ensure they prevent data loss form events that can emanate from LFHR risks. Lastly, the banks have developed a good information management system and contingency pla</w:t>
      </w:r>
      <w:r w:rsidR="003D5FEE">
        <w:rPr>
          <w:sz w:val="22"/>
          <w:szCs w:val="22"/>
        </w:rPr>
        <w:t>ns to mitigate operational risk (Lopez, 2002)</w:t>
      </w:r>
      <w:r w:rsidR="003D5FEE" w:rsidRPr="004D22A2">
        <w:rPr>
          <w:sz w:val="22"/>
          <w:szCs w:val="22"/>
        </w:rPr>
        <w:t>.</w:t>
      </w:r>
    </w:p>
    <w:p w:rsidR="004769B0" w:rsidRPr="004769B0" w:rsidRDefault="004769B0" w:rsidP="0076303A">
      <w:pPr>
        <w:jc w:val="center"/>
        <w:rPr>
          <w:b/>
          <w:sz w:val="22"/>
          <w:szCs w:val="22"/>
        </w:rPr>
      </w:pPr>
      <w:r w:rsidRPr="004769B0">
        <w:rPr>
          <w:b/>
          <w:sz w:val="22"/>
          <w:szCs w:val="22"/>
        </w:rPr>
        <w:t>Question 3</w:t>
      </w:r>
    </w:p>
    <w:p w:rsidR="004D22A2" w:rsidRDefault="004D22A2" w:rsidP="0076303A">
      <w:pPr>
        <w:ind w:firstLine="720"/>
        <w:rPr>
          <w:sz w:val="22"/>
          <w:szCs w:val="22"/>
        </w:rPr>
      </w:pPr>
      <w:r w:rsidRPr="004D22A2">
        <w:rPr>
          <w:sz w:val="22"/>
          <w:szCs w:val="22"/>
        </w:rPr>
        <w:t>Operational risk capital requirement is the capital budget required by a bank to absorb any possible loss originating from risk exposures. The bank should assess the risk possibility</w:t>
      </w:r>
      <w:r w:rsidR="00086E0D">
        <w:rPr>
          <w:sz w:val="22"/>
          <w:szCs w:val="22"/>
        </w:rPr>
        <w:t xml:space="preserve"> and</w:t>
      </w:r>
      <w:r w:rsidRPr="004D22A2">
        <w:rPr>
          <w:sz w:val="22"/>
          <w:szCs w:val="22"/>
        </w:rPr>
        <w:t xml:space="preserve"> set aside a capital budget that can arrest any loss caused by operational risk. The Blue Cross Blue Shield Association proposed a capital budget for operational risk. The committee suggested that the bank's operational charges </w:t>
      </w:r>
      <w:r w:rsidR="004769B0">
        <w:rPr>
          <w:sz w:val="22"/>
          <w:szCs w:val="22"/>
        </w:rPr>
        <w:t xml:space="preserve">should </w:t>
      </w:r>
      <w:r w:rsidRPr="004D22A2">
        <w:rPr>
          <w:sz w:val="22"/>
          <w:szCs w:val="22"/>
        </w:rPr>
        <w:t>vary based on the bank's overall regulatory capital requirement</w:t>
      </w:r>
      <w:r w:rsidR="000C41B1">
        <w:rPr>
          <w:sz w:val="22"/>
          <w:szCs w:val="22"/>
        </w:rPr>
        <w:t xml:space="preserve"> (Lopez, 2002)</w:t>
      </w:r>
      <w:r w:rsidRPr="004D22A2">
        <w:rPr>
          <w:sz w:val="22"/>
          <w:szCs w:val="22"/>
        </w:rPr>
        <w:t xml:space="preserve">. </w:t>
      </w:r>
    </w:p>
    <w:p w:rsidR="004769B0" w:rsidRPr="004769B0" w:rsidRDefault="004769B0" w:rsidP="0076303A">
      <w:pPr>
        <w:jc w:val="center"/>
        <w:rPr>
          <w:b/>
          <w:sz w:val="22"/>
          <w:szCs w:val="22"/>
        </w:rPr>
      </w:pPr>
      <w:r w:rsidRPr="004769B0">
        <w:rPr>
          <w:b/>
          <w:sz w:val="22"/>
          <w:szCs w:val="22"/>
        </w:rPr>
        <w:t>Question 4</w:t>
      </w:r>
    </w:p>
    <w:p w:rsidR="004D22A2" w:rsidRPr="004D22A2" w:rsidRDefault="004D22A2" w:rsidP="0076303A">
      <w:pPr>
        <w:ind w:firstLine="720"/>
        <w:rPr>
          <w:sz w:val="22"/>
          <w:szCs w:val="22"/>
        </w:rPr>
      </w:pPr>
      <w:r w:rsidRPr="004D22A2">
        <w:rPr>
          <w:sz w:val="22"/>
          <w:szCs w:val="22"/>
        </w:rPr>
        <w:t>Operational risk has replaced credit risk as the major challenge for national banks, as comptroller Thomas Curry stated. The operational risks emanating from the failure of processes, system</w:t>
      </w:r>
      <w:r w:rsidR="004769B0">
        <w:rPr>
          <w:sz w:val="22"/>
          <w:szCs w:val="22"/>
        </w:rPr>
        <w:t>s, and even external factors have highly increased</w:t>
      </w:r>
      <w:r w:rsidR="00086E0D">
        <w:rPr>
          <w:sz w:val="22"/>
          <w:szCs w:val="22"/>
        </w:rPr>
        <w:t xml:space="preserve"> in today's society. Thomas cited</w:t>
      </w:r>
      <w:r w:rsidRPr="004D22A2">
        <w:rPr>
          <w:sz w:val="22"/>
          <w:szCs w:val="22"/>
        </w:rPr>
        <w:t xml:space="preserve"> a case study of JPMorgan Chase $Co. which had recorded a loss of $2 billion due to erroneous mistakes</w:t>
      </w:r>
      <w:r w:rsidR="003D5FEE">
        <w:rPr>
          <w:sz w:val="22"/>
          <w:szCs w:val="22"/>
        </w:rPr>
        <w:t xml:space="preserve"> (</w:t>
      </w:r>
      <w:r w:rsidR="003D5FEE">
        <w:t>Davidson, 2012)</w:t>
      </w:r>
      <w:r w:rsidRPr="004D22A2">
        <w:rPr>
          <w:sz w:val="22"/>
          <w:szCs w:val="22"/>
        </w:rPr>
        <w:t>. In addition, Thomas stated that these risks result fr</w:t>
      </w:r>
      <w:r w:rsidR="004769B0">
        <w:rPr>
          <w:sz w:val="22"/>
          <w:szCs w:val="22"/>
        </w:rPr>
        <w:t xml:space="preserve">om inadequate controls and </w:t>
      </w:r>
      <w:r w:rsidR="00A2170E">
        <w:rPr>
          <w:sz w:val="22"/>
          <w:szCs w:val="22"/>
        </w:rPr>
        <w:t>measures for risks</w:t>
      </w:r>
      <w:r w:rsidRPr="004D22A2">
        <w:rPr>
          <w:sz w:val="22"/>
          <w:szCs w:val="22"/>
        </w:rPr>
        <w:t xml:space="preserve"> that lead to poor risk management systems. Therefore, he insisted that banks should invest in controls and procedures to curb the menace of operational risks because the more they under</w:t>
      </w:r>
      <w:r w:rsidR="00A2170E">
        <w:rPr>
          <w:sz w:val="22"/>
          <w:szCs w:val="22"/>
        </w:rPr>
        <w:t>-</w:t>
      </w:r>
      <w:r w:rsidRPr="004D22A2">
        <w:rPr>
          <w:sz w:val="22"/>
          <w:szCs w:val="22"/>
        </w:rPr>
        <w:t>invest in the operational risk management, the more they will incur more losses originating from operational risks.</w:t>
      </w:r>
    </w:p>
    <w:p w:rsidR="004D22A2" w:rsidRPr="004769B0" w:rsidRDefault="004769B0" w:rsidP="0076303A">
      <w:pPr>
        <w:jc w:val="center"/>
        <w:rPr>
          <w:b/>
          <w:sz w:val="22"/>
          <w:szCs w:val="22"/>
        </w:rPr>
      </w:pPr>
      <w:r w:rsidRPr="004769B0">
        <w:rPr>
          <w:b/>
          <w:sz w:val="22"/>
          <w:szCs w:val="22"/>
        </w:rPr>
        <w:t>Question 5</w:t>
      </w:r>
    </w:p>
    <w:p w:rsidR="00825DBF" w:rsidRDefault="004D22A2" w:rsidP="009A63C2">
      <w:pPr>
        <w:ind w:firstLine="720"/>
        <w:rPr>
          <w:sz w:val="22"/>
          <w:szCs w:val="22"/>
        </w:rPr>
      </w:pPr>
      <w:r w:rsidRPr="004D22A2">
        <w:rPr>
          <w:sz w:val="22"/>
          <w:szCs w:val="22"/>
        </w:rPr>
        <w:t>Covid-19 pandemic has made banks</w:t>
      </w:r>
      <w:r w:rsidR="00086E0D">
        <w:rPr>
          <w:sz w:val="22"/>
          <w:szCs w:val="22"/>
        </w:rPr>
        <w:t>’</w:t>
      </w:r>
      <w:r w:rsidRPr="004D22A2">
        <w:rPr>
          <w:sz w:val="22"/>
          <w:szCs w:val="22"/>
        </w:rPr>
        <w:t xml:space="preserve"> operational risk management more resilient. During the pandemic, banks have been operational, meaning they have come up with ways of compacting risk like cybercrimes. </w:t>
      </w:r>
      <w:r w:rsidR="005B06C5" w:rsidRPr="004D22A2">
        <w:rPr>
          <w:sz w:val="22"/>
          <w:szCs w:val="22"/>
        </w:rPr>
        <w:t>However, third-party providers have been hit by cybercrimes; hence we can generally say that the Covid-19 pandemic h</w:t>
      </w:r>
      <w:r w:rsidR="005B06C5">
        <w:rPr>
          <w:sz w:val="22"/>
          <w:szCs w:val="22"/>
        </w:rPr>
        <w:t xml:space="preserve">as caused a significant rise in </w:t>
      </w:r>
      <w:r w:rsidR="005B06C5" w:rsidRPr="004D22A2">
        <w:rPr>
          <w:sz w:val="22"/>
          <w:szCs w:val="22"/>
        </w:rPr>
        <w:t>operational risks from external factors rather than internal</w:t>
      </w:r>
      <w:r w:rsidR="005B06C5">
        <w:rPr>
          <w:sz w:val="22"/>
          <w:szCs w:val="22"/>
        </w:rPr>
        <w:t xml:space="preserve"> aspects (</w:t>
      </w:r>
      <w:bookmarkStart w:id="0" w:name="_GoBack"/>
      <w:bookmarkEnd w:id="0"/>
      <w:r w:rsidR="005B06C5">
        <w:rPr>
          <w:sz w:val="22"/>
          <w:szCs w:val="22"/>
        </w:rPr>
        <w:t>Davies,2015)</w:t>
      </w:r>
    </w:p>
    <w:p w:rsidR="0076303A" w:rsidRDefault="0076303A" w:rsidP="0076303A">
      <w:pPr>
        <w:ind w:firstLine="720"/>
        <w:rPr>
          <w:sz w:val="22"/>
          <w:szCs w:val="22"/>
        </w:rPr>
      </w:pPr>
    </w:p>
    <w:p w:rsidR="0076303A" w:rsidRDefault="0076303A" w:rsidP="0076303A">
      <w:pPr>
        <w:ind w:firstLine="720"/>
        <w:rPr>
          <w:sz w:val="22"/>
          <w:szCs w:val="22"/>
        </w:rPr>
      </w:pPr>
    </w:p>
    <w:p w:rsidR="0076303A" w:rsidRDefault="0076303A" w:rsidP="003D5FEE">
      <w:pPr>
        <w:rPr>
          <w:sz w:val="22"/>
          <w:szCs w:val="22"/>
        </w:rPr>
      </w:pPr>
    </w:p>
    <w:p w:rsidR="003D5FEE" w:rsidRDefault="003D5FEE" w:rsidP="003D5FEE">
      <w:pPr>
        <w:rPr>
          <w:sz w:val="22"/>
          <w:szCs w:val="22"/>
        </w:rPr>
      </w:pPr>
    </w:p>
    <w:p w:rsidR="003D5FEE" w:rsidRDefault="003D5FEE" w:rsidP="003D5FEE">
      <w:pPr>
        <w:rPr>
          <w:sz w:val="22"/>
          <w:szCs w:val="22"/>
        </w:rPr>
      </w:pPr>
    </w:p>
    <w:p w:rsidR="0076303A" w:rsidRPr="003D5FEE" w:rsidRDefault="0076303A" w:rsidP="003D5FEE">
      <w:pPr>
        <w:jc w:val="center"/>
        <w:rPr>
          <w:b/>
          <w:sz w:val="22"/>
          <w:szCs w:val="22"/>
        </w:rPr>
      </w:pPr>
      <w:r w:rsidRPr="003D5FEE">
        <w:rPr>
          <w:b/>
          <w:sz w:val="22"/>
          <w:szCs w:val="22"/>
        </w:rPr>
        <w:lastRenderedPageBreak/>
        <w:t>References</w:t>
      </w:r>
    </w:p>
    <w:p w:rsidR="009A63C2" w:rsidRDefault="009A63C2" w:rsidP="003D5FEE">
      <w:pPr>
        <w:ind w:left="720" w:hanging="720"/>
      </w:pPr>
      <w:r>
        <w:t>Davidson, K. (2012). An Extraordinary Thing’: OCC’s Curry Sees Operational Risk as Top Concern</w:t>
      </w:r>
      <w:r w:rsidRPr="000A2633">
        <w:rPr>
          <w:i/>
        </w:rPr>
        <w:t>. American Banker</w:t>
      </w:r>
    </w:p>
    <w:p w:rsidR="009A63C2" w:rsidRDefault="009A63C2" w:rsidP="003D5FEE">
      <w:pPr>
        <w:ind w:left="720" w:hanging="720"/>
        <w:rPr>
          <w:sz w:val="22"/>
          <w:szCs w:val="22"/>
        </w:rPr>
      </w:pPr>
      <w:r>
        <w:rPr>
          <w:sz w:val="22"/>
          <w:szCs w:val="22"/>
        </w:rPr>
        <w:t xml:space="preserve">Davies, P.J. (2015) European Banks Face More Pain from Operational Errors. </w:t>
      </w:r>
      <w:r w:rsidRPr="009A63C2">
        <w:rPr>
          <w:i/>
          <w:sz w:val="22"/>
          <w:szCs w:val="22"/>
        </w:rPr>
        <w:t>The Wall Street Journal</w:t>
      </w:r>
    </w:p>
    <w:p w:rsidR="009A63C2" w:rsidRDefault="009A63C2" w:rsidP="003D5FEE">
      <w:pPr>
        <w:ind w:left="720" w:hanging="720"/>
        <w:rPr>
          <w:sz w:val="22"/>
          <w:szCs w:val="22"/>
        </w:rPr>
      </w:pPr>
      <w:r>
        <w:rPr>
          <w:sz w:val="22"/>
          <w:szCs w:val="22"/>
        </w:rPr>
        <w:t xml:space="preserve">Lopez, J.A. (2002). FRBSF Economic Letter: What is Operational Risk. </w:t>
      </w:r>
      <w:r w:rsidRPr="0076303A">
        <w:rPr>
          <w:i/>
          <w:sz w:val="22"/>
          <w:szCs w:val="22"/>
        </w:rPr>
        <w:t>Economic Letter</w:t>
      </w:r>
    </w:p>
    <w:sectPr w:rsidR="009A63C2" w:rsidSect="002807E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58FD" w:rsidRDefault="001A58FD" w:rsidP="003D5FEE">
      <w:r>
        <w:separator/>
      </w:r>
    </w:p>
  </w:endnote>
  <w:endnote w:type="continuationSeparator" w:id="1">
    <w:p w:rsidR="001A58FD" w:rsidRDefault="001A58FD" w:rsidP="003D5F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58FD" w:rsidRDefault="001A58FD" w:rsidP="003D5FEE">
      <w:r>
        <w:separator/>
      </w:r>
    </w:p>
  </w:footnote>
  <w:footnote w:type="continuationSeparator" w:id="1">
    <w:p w:rsidR="001A58FD" w:rsidRDefault="001A58FD" w:rsidP="003D5F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EE" w:rsidRDefault="003D5FEE">
    <w:pPr>
      <w:pStyle w:val="Header"/>
    </w:pPr>
    <w:r>
      <w:tab/>
    </w:r>
    <w:r>
      <w:tab/>
    </w:r>
    <w:r w:rsidR="00A06361">
      <w:fldChar w:fldCharType="begin"/>
    </w:r>
    <w:r>
      <w:instrText xml:space="preserve"> PAGE   \* MERGEFORMAT </w:instrText>
    </w:r>
    <w:r w:rsidR="00A06361">
      <w:fldChar w:fldCharType="separate"/>
    </w:r>
    <w:r w:rsidR="005B06C5">
      <w:rPr>
        <w:noProof/>
      </w:rPr>
      <w:t>1</w:t>
    </w:r>
    <w:r w:rsidR="00A06361">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D03C8"/>
    <w:rsid w:val="0003461F"/>
    <w:rsid w:val="00086E0D"/>
    <w:rsid w:val="000A2633"/>
    <w:rsid w:val="000C41B1"/>
    <w:rsid w:val="001172FD"/>
    <w:rsid w:val="0016375B"/>
    <w:rsid w:val="001A58FD"/>
    <w:rsid w:val="00220AC8"/>
    <w:rsid w:val="002807E1"/>
    <w:rsid w:val="002B53CE"/>
    <w:rsid w:val="003D5FEE"/>
    <w:rsid w:val="00423561"/>
    <w:rsid w:val="004769B0"/>
    <w:rsid w:val="004D22A2"/>
    <w:rsid w:val="005B06C5"/>
    <w:rsid w:val="0076303A"/>
    <w:rsid w:val="007A3E1E"/>
    <w:rsid w:val="00825DBF"/>
    <w:rsid w:val="00863F4D"/>
    <w:rsid w:val="00894F98"/>
    <w:rsid w:val="009A63C2"/>
    <w:rsid w:val="009D03C8"/>
    <w:rsid w:val="00A06361"/>
    <w:rsid w:val="00A2170E"/>
    <w:rsid w:val="00A83B4B"/>
    <w:rsid w:val="00B64CFD"/>
    <w:rsid w:val="00BF513F"/>
    <w:rsid w:val="00C066E2"/>
    <w:rsid w:val="00C827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3C8"/>
    <w:pPr>
      <w:spacing w:after="0" w:line="240" w:lineRule="auto"/>
    </w:pPr>
    <w:rPr>
      <w:rFonts w:eastAsia="MS Mincho"/>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FEE"/>
    <w:pPr>
      <w:tabs>
        <w:tab w:val="center" w:pos="4680"/>
        <w:tab w:val="right" w:pos="9360"/>
      </w:tabs>
    </w:pPr>
  </w:style>
  <w:style w:type="character" w:customStyle="1" w:styleId="HeaderChar">
    <w:name w:val="Header Char"/>
    <w:basedOn w:val="DefaultParagraphFont"/>
    <w:link w:val="Header"/>
    <w:uiPriority w:val="99"/>
    <w:rsid w:val="003D5FEE"/>
    <w:rPr>
      <w:rFonts w:eastAsia="MS Mincho"/>
      <w:szCs w:val="24"/>
      <w:lang w:eastAsia="ja-JP"/>
    </w:rPr>
  </w:style>
  <w:style w:type="paragraph" w:styleId="Footer">
    <w:name w:val="footer"/>
    <w:basedOn w:val="Normal"/>
    <w:link w:val="FooterChar"/>
    <w:uiPriority w:val="99"/>
    <w:unhideWhenUsed/>
    <w:rsid w:val="003D5FEE"/>
    <w:pPr>
      <w:tabs>
        <w:tab w:val="center" w:pos="4680"/>
        <w:tab w:val="right" w:pos="9360"/>
      </w:tabs>
    </w:pPr>
  </w:style>
  <w:style w:type="character" w:customStyle="1" w:styleId="FooterChar">
    <w:name w:val="Footer Char"/>
    <w:basedOn w:val="DefaultParagraphFont"/>
    <w:link w:val="Footer"/>
    <w:uiPriority w:val="99"/>
    <w:rsid w:val="003D5FEE"/>
    <w:rPr>
      <w:rFonts w:eastAsia="MS Mincho"/>
      <w:szCs w:val="24"/>
      <w:lang w:eastAsia="ja-JP"/>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2020-10-08T05:51:00Z</dcterms:created>
  <dcterms:modified xsi:type="dcterms:W3CDTF">2020-10-08T05:51:00Z</dcterms:modified>
</cp:coreProperties>
</file>